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D270FC" w:rsidP="00D270FC">
      <w:pPr>
        <w:pStyle w:val="Title"/>
        <w:jc w:val="center"/>
        <w:rPr>
          <w:i/>
          <w:lang w:val="en-US"/>
        </w:rPr>
      </w:pPr>
      <w:r>
        <w:rPr>
          <w:lang w:val="en-US"/>
        </w:rPr>
        <w:t xml:space="preserve">Quotations Bank – </w:t>
      </w:r>
      <w:r>
        <w:rPr>
          <w:i/>
          <w:lang w:val="en-US"/>
        </w:rPr>
        <w:t>To Kill a Mockingbird</w:t>
      </w:r>
    </w:p>
    <w:p w:rsidR="00D270FC" w:rsidRPr="00D270FC" w:rsidRDefault="00D270FC" w:rsidP="00D270FC">
      <w:pPr>
        <w:rPr>
          <w:rFonts w:asciiTheme="minorHAnsi" w:hAnsiTheme="minorHAnsi"/>
          <w:lang w:val="en-US"/>
        </w:rPr>
      </w:pPr>
      <w:r w:rsidRPr="00D270FC">
        <w:rPr>
          <w:rFonts w:asciiTheme="minorHAnsi" w:hAnsiTheme="minorHAnsi"/>
          <w:lang w:val="en-US"/>
        </w:rPr>
        <w:t>There are many important themes in this novel, but the ones we’re going to focus on the most are:</w:t>
      </w:r>
    </w:p>
    <w:p w:rsidR="00D270FC" w:rsidRPr="00D270FC" w:rsidRDefault="00D270FC" w:rsidP="00D270FC">
      <w:pPr>
        <w:ind w:left="720" w:firstLine="720"/>
        <w:rPr>
          <w:rFonts w:asciiTheme="minorHAnsi" w:hAnsiTheme="minorHAnsi"/>
          <w:b/>
          <w:i/>
          <w:lang w:val="en-US"/>
        </w:rPr>
      </w:pPr>
      <w:r w:rsidRPr="00D270FC">
        <w:rPr>
          <w:rFonts w:asciiTheme="minorHAnsi" w:hAnsiTheme="minorHAnsi"/>
          <w:b/>
          <w:i/>
          <w:lang w:val="en-US"/>
        </w:rPr>
        <w:t>Lessons Scout learns</w:t>
      </w:r>
    </w:p>
    <w:p w:rsidR="00D270FC" w:rsidRDefault="00D270FC" w:rsidP="00D270FC">
      <w:pPr>
        <w:ind w:left="720" w:firstLine="720"/>
        <w:rPr>
          <w:rFonts w:asciiTheme="minorHAnsi" w:hAnsiTheme="minorHAnsi"/>
          <w:b/>
          <w:i/>
          <w:lang w:val="en-US"/>
        </w:rPr>
      </w:pPr>
      <w:r w:rsidRPr="00D270FC">
        <w:rPr>
          <w:rFonts w:asciiTheme="minorHAnsi" w:hAnsiTheme="minorHAnsi"/>
          <w:b/>
          <w:i/>
          <w:lang w:val="en-US"/>
        </w:rPr>
        <w:t>P</w:t>
      </w:r>
      <w:r>
        <w:rPr>
          <w:rFonts w:asciiTheme="minorHAnsi" w:hAnsiTheme="minorHAnsi"/>
          <w:b/>
          <w:i/>
          <w:lang w:val="en-US"/>
        </w:rPr>
        <w:t xml:space="preserve">rejudices </w:t>
      </w:r>
      <w:r w:rsidRPr="00D270FC">
        <w:rPr>
          <w:rFonts w:asciiTheme="minorHAnsi" w:hAnsiTheme="minorHAnsi"/>
          <w:b/>
          <w:i/>
          <w:lang w:val="en-US"/>
        </w:rPr>
        <w:t>society</w:t>
      </w:r>
    </w:p>
    <w:p w:rsidR="00D270FC" w:rsidRPr="00D270FC" w:rsidRDefault="00D270FC" w:rsidP="00D270FC">
      <w:pPr>
        <w:ind w:left="720" w:firstLine="720"/>
        <w:rPr>
          <w:rFonts w:asciiTheme="minorHAnsi" w:hAnsiTheme="minorHAnsi"/>
          <w:b/>
          <w:i/>
          <w:lang w:val="en-US"/>
        </w:rPr>
      </w:pPr>
      <w:r>
        <w:rPr>
          <w:rFonts w:asciiTheme="minorHAnsi" w:hAnsiTheme="minorHAnsi"/>
          <w:b/>
          <w:i/>
          <w:lang w:val="en-US"/>
        </w:rPr>
        <w:t>Hope they have for changing their society in the future</w:t>
      </w:r>
      <w:r w:rsidRPr="00D270FC">
        <w:rPr>
          <w:rFonts w:asciiTheme="minorHAnsi" w:hAnsiTheme="minorHAnsi"/>
          <w:b/>
          <w:i/>
          <w:lang w:val="en-US"/>
        </w:rPr>
        <w:t xml:space="preserve"> </w:t>
      </w:r>
    </w:p>
    <w:p w:rsidR="00D270FC" w:rsidRPr="00D270FC" w:rsidRDefault="00D270FC" w:rsidP="00D270FC">
      <w:pPr>
        <w:ind w:left="720" w:firstLine="720"/>
        <w:rPr>
          <w:rFonts w:asciiTheme="minorHAnsi" w:hAnsiTheme="minorHAnsi"/>
          <w:b/>
          <w:i/>
          <w:lang w:val="en-US"/>
        </w:rPr>
      </w:pPr>
      <w:r w:rsidRPr="00D270FC">
        <w:rPr>
          <w:rFonts w:asciiTheme="minorHAnsi" w:hAnsiTheme="minorHAnsi"/>
          <w:b/>
          <w:i/>
          <w:lang w:val="en-US"/>
        </w:rPr>
        <w:t>Atticus and his parenting methods</w:t>
      </w:r>
    </w:p>
    <w:p w:rsidR="00D270FC" w:rsidRDefault="00D270FC" w:rsidP="00D270FC">
      <w:pPr>
        <w:rPr>
          <w:rFonts w:asciiTheme="minorHAnsi" w:hAnsiTheme="minorHAnsi"/>
          <w:lang w:val="en-US"/>
        </w:rPr>
      </w:pPr>
      <w:r>
        <w:rPr>
          <w:rFonts w:asciiTheme="minorHAnsi" w:hAnsiTheme="minorHAnsi"/>
          <w:lang w:val="en-US"/>
        </w:rPr>
        <w:t>As you read the novel, keep track of key quotations and moments that contribute to, or help develop these themes. This will help you at the end of the unit when we get to the formal essay.</w:t>
      </w:r>
    </w:p>
    <w:tbl>
      <w:tblPr>
        <w:tblStyle w:val="TableGrid"/>
        <w:tblW w:w="0" w:type="auto"/>
        <w:tblLook w:val="04A0" w:firstRow="1" w:lastRow="0" w:firstColumn="1" w:lastColumn="0" w:noHBand="0" w:noVBand="1"/>
      </w:tblPr>
      <w:tblGrid>
        <w:gridCol w:w="4872"/>
        <w:gridCol w:w="4872"/>
        <w:gridCol w:w="4872"/>
      </w:tblGrid>
      <w:tr w:rsidR="00D270FC" w:rsidTr="00D270FC">
        <w:tc>
          <w:tcPr>
            <w:tcW w:w="4872" w:type="dxa"/>
          </w:tcPr>
          <w:p w:rsidR="00D270FC" w:rsidRDefault="00D270FC" w:rsidP="00D270FC">
            <w:pPr>
              <w:rPr>
                <w:rFonts w:asciiTheme="minorHAnsi" w:hAnsiTheme="minorHAnsi"/>
                <w:lang w:val="en-US"/>
              </w:rPr>
            </w:pPr>
            <w:r>
              <w:rPr>
                <w:rFonts w:asciiTheme="minorHAnsi" w:hAnsiTheme="minorHAnsi"/>
                <w:lang w:val="en-US"/>
              </w:rPr>
              <w:t xml:space="preserve">Quotation (with </w:t>
            </w:r>
            <w:proofErr w:type="spellStart"/>
            <w:r>
              <w:rPr>
                <w:rFonts w:asciiTheme="minorHAnsi" w:hAnsiTheme="minorHAnsi"/>
                <w:lang w:val="en-US"/>
              </w:rPr>
              <w:t>pg</w:t>
            </w:r>
            <w:proofErr w:type="spellEnd"/>
            <w:r>
              <w:rPr>
                <w:rFonts w:asciiTheme="minorHAnsi" w:hAnsiTheme="minorHAnsi"/>
                <w:lang w:val="en-US"/>
              </w:rPr>
              <w:t xml:space="preserve"> number)</w:t>
            </w:r>
          </w:p>
        </w:tc>
        <w:tc>
          <w:tcPr>
            <w:tcW w:w="4872" w:type="dxa"/>
          </w:tcPr>
          <w:p w:rsidR="00D270FC" w:rsidRDefault="00D270FC" w:rsidP="00D270FC">
            <w:pPr>
              <w:rPr>
                <w:rFonts w:asciiTheme="minorHAnsi" w:hAnsiTheme="minorHAnsi"/>
                <w:lang w:val="en-US"/>
              </w:rPr>
            </w:pPr>
            <w:r>
              <w:rPr>
                <w:rFonts w:asciiTheme="minorHAnsi" w:hAnsiTheme="minorHAnsi"/>
                <w:lang w:val="en-US"/>
              </w:rPr>
              <w:t>Theme it develops</w:t>
            </w:r>
          </w:p>
        </w:tc>
        <w:tc>
          <w:tcPr>
            <w:tcW w:w="4872" w:type="dxa"/>
          </w:tcPr>
          <w:p w:rsidR="00D270FC" w:rsidRDefault="00D270FC" w:rsidP="00D270FC">
            <w:pPr>
              <w:rPr>
                <w:rFonts w:asciiTheme="minorHAnsi" w:hAnsiTheme="minorHAnsi"/>
                <w:lang w:val="en-US"/>
              </w:rPr>
            </w:pPr>
            <w:r>
              <w:rPr>
                <w:rFonts w:asciiTheme="minorHAnsi" w:hAnsiTheme="minorHAnsi"/>
                <w:lang w:val="en-US"/>
              </w:rPr>
              <w:t>Comment (why it’s significant)</w:t>
            </w:r>
          </w:p>
        </w:tc>
      </w:tr>
      <w:tr w:rsidR="00D270FC" w:rsidTr="00D270FC">
        <w:tc>
          <w:tcPr>
            <w:tcW w:w="4872" w:type="dxa"/>
          </w:tcPr>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p>
          <w:p w:rsidR="00D270FC" w:rsidRDefault="00D270FC" w:rsidP="00D270FC">
            <w:pPr>
              <w:rPr>
                <w:rFonts w:asciiTheme="minorHAnsi" w:hAnsiTheme="minorHAnsi"/>
                <w:lang w:val="en-US"/>
              </w:rPr>
            </w:pPr>
            <w:bookmarkStart w:id="0" w:name="_GoBack"/>
            <w:bookmarkEnd w:id="0"/>
          </w:p>
        </w:tc>
        <w:tc>
          <w:tcPr>
            <w:tcW w:w="4872" w:type="dxa"/>
          </w:tcPr>
          <w:p w:rsidR="00D270FC" w:rsidRDefault="00D270FC" w:rsidP="00D270FC">
            <w:pPr>
              <w:rPr>
                <w:rFonts w:asciiTheme="minorHAnsi" w:hAnsiTheme="minorHAnsi"/>
                <w:lang w:val="en-US"/>
              </w:rPr>
            </w:pPr>
          </w:p>
        </w:tc>
        <w:tc>
          <w:tcPr>
            <w:tcW w:w="4872" w:type="dxa"/>
          </w:tcPr>
          <w:p w:rsidR="00D270FC" w:rsidRDefault="00D270FC" w:rsidP="00D270FC">
            <w:pPr>
              <w:rPr>
                <w:rFonts w:asciiTheme="minorHAnsi" w:hAnsiTheme="minorHAnsi"/>
                <w:lang w:val="en-US"/>
              </w:rPr>
            </w:pPr>
          </w:p>
        </w:tc>
      </w:tr>
      <w:tr w:rsidR="00D270FC" w:rsidTr="00D270FC">
        <w:tc>
          <w:tcPr>
            <w:tcW w:w="4872" w:type="dxa"/>
          </w:tcPr>
          <w:p w:rsidR="00D270FC" w:rsidRDefault="00D270FC" w:rsidP="006C7257">
            <w:pPr>
              <w:rPr>
                <w:rFonts w:asciiTheme="minorHAnsi" w:hAnsiTheme="minorHAnsi"/>
                <w:lang w:val="en-US"/>
              </w:rPr>
            </w:pPr>
            <w:r>
              <w:rPr>
                <w:rFonts w:asciiTheme="minorHAnsi" w:hAnsiTheme="minorHAnsi"/>
                <w:lang w:val="en-US"/>
              </w:rPr>
              <w:lastRenderedPageBreak/>
              <w:t xml:space="preserve">Quotation (with </w:t>
            </w:r>
            <w:proofErr w:type="spellStart"/>
            <w:r>
              <w:rPr>
                <w:rFonts w:asciiTheme="minorHAnsi" w:hAnsiTheme="minorHAnsi"/>
                <w:lang w:val="en-US"/>
              </w:rPr>
              <w:t>pg</w:t>
            </w:r>
            <w:proofErr w:type="spellEnd"/>
            <w:r>
              <w:rPr>
                <w:rFonts w:asciiTheme="minorHAnsi" w:hAnsiTheme="minorHAnsi"/>
                <w:lang w:val="en-US"/>
              </w:rPr>
              <w:t xml:space="preserve"> number)</w:t>
            </w:r>
          </w:p>
        </w:tc>
        <w:tc>
          <w:tcPr>
            <w:tcW w:w="4872" w:type="dxa"/>
          </w:tcPr>
          <w:p w:rsidR="00D270FC" w:rsidRDefault="00D270FC" w:rsidP="006C7257">
            <w:pPr>
              <w:rPr>
                <w:rFonts w:asciiTheme="minorHAnsi" w:hAnsiTheme="minorHAnsi"/>
                <w:lang w:val="en-US"/>
              </w:rPr>
            </w:pPr>
            <w:r>
              <w:rPr>
                <w:rFonts w:asciiTheme="minorHAnsi" w:hAnsiTheme="minorHAnsi"/>
                <w:lang w:val="en-US"/>
              </w:rPr>
              <w:t>Theme it develops</w:t>
            </w:r>
          </w:p>
        </w:tc>
        <w:tc>
          <w:tcPr>
            <w:tcW w:w="4872" w:type="dxa"/>
          </w:tcPr>
          <w:p w:rsidR="00D270FC" w:rsidRDefault="00D270FC" w:rsidP="006C7257">
            <w:pPr>
              <w:rPr>
                <w:rFonts w:asciiTheme="minorHAnsi" w:hAnsiTheme="minorHAnsi"/>
                <w:lang w:val="en-US"/>
              </w:rPr>
            </w:pPr>
            <w:r>
              <w:rPr>
                <w:rFonts w:asciiTheme="minorHAnsi" w:hAnsiTheme="minorHAnsi"/>
                <w:lang w:val="en-US"/>
              </w:rPr>
              <w:t>Comment (why it’s significant)</w:t>
            </w:r>
          </w:p>
        </w:tc>
      </w:tr>
      <w:tr w:rsidR="00D270FC" w:rsidTr="00D270FC">
        <w:tc>
          <w:tcPr>
            <w:tcW w:w="4872" w:type="dxa"/>
          </w:tcPr>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p w:rsidR="00D270FC" w:rsidRDefault="00D270FC" w:rsidP="006C7257">
            <w:pPr>
              <w:rPr>
                <w:rFonts w:asciiTheme="minorHAnsi" w:hAnsiTheme="minorHAnsi"/>
                <w:lang w:val="en-US"/>
              </w:rPr>
            </w:pPr>
          </w:p>
        </w:tc>
        <w:tc>
          <w:tcPr>
            <w:tcW w:w="4872" w:type="dxa"/>
          </w:tcPr>
          <w:p w:rsidR="00D270FC" w:rsidRDefault="00D270FC" w:rsidP="006C7257">
            <w:pPr>
              <w:rPr>
                <w:rFonts w:asciiTheme="minorHAnsi" w:hAnsiTheme="minorHAnsi"/>
                <w:lang w:val="en-US"/>
              </w:rPr>
            </w:pPr>
          </w:p>
        </w:tc>
        <w:tc>
          <w:tcPr>
            <w:tcW w:w="4872" w:type="dxa"/>
          </w:tcPr>
          <w:p w:rsidR="00D270FC" w:rsidRDefault="00D270FC" w:rsidP="006C7257">
            <w:pPr>
              <w:rPr>
                <w:rFonts w:asciiTheme="minorHAnsi" w:hAnsiTheme="minorHAnsi"/>
                <w:lang w:val="en-US"/>
              </w:rPr>
            </w:pPr>
          </w:p>
        </w:tc>
      </w:tr>
    </w:tbl>
    <w:p w:rsidR="00D270FC" w:rsidRPr="00D270FC" w:rsidRDefault="00D270FC" w:rsidP="00D270FC">
      <w:pPr>
        <w:rPr>
          <w:rFonts w:asciiTheme="minorHAnsi" w:hAnsiTheme="minorHAnsi"/>
          <w:lang w:val="en-US"/>
        </w:rPr>
      </w:pPr>
    </w:p>
    <w:sectPr w:rsidR="00D270FC" w:rsidRPr="00D270FC" w:rsidSect="00D270FC">
      <w:pgSz w:w="15840" w:h="12240" w:orient="landscape"/>
      <w:pgMar w:top="1152" w:right="720" w:bottom="115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C"/>
    <w:rsid w:val="00A355EF"/>
    <w:rsid w:val="00D27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70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70F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270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70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70F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270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2016-02-24T18:22:00Z</dcterms:created>
  <dcterms:modified xsi:type="dcterms:W3CDTF">2016-02-24T18:27:00Z</dcterms:modified>
</cp:coreProperties>
</file>