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AF" w:rsidRPr="00552B70" w:rsidRDefault="001D7BAF" w:rsidP="001D7B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2B70">
        <w:rPr>
          <w:rFonts w:asciiTheme="minorHAnsi" w:hAnsiTheme="minorHAnsi" w:cstheme="minorHAnsi"/>
          <w:b/>
          <w:sz w:val="28"/>
          <w:szCs w:val="28"/>
        </w:rPr>
        <w:t>Integrating Quotations into a Paragraph</w:t>
      </w:r>
    </w:p>
    <w:p w:rsidR="001D7BAF" w:rsidRPr="00552B70" w:rsidRDefault="001D7BAF" w:rsidP="001D7BAF">
      <w:pPr>
        <w:rPr>
          <w:rFonts w:asciiTheme="minorHAnsi" w:hAnsiTheme="minorHAnsi" w:cstheme="minorHAnsi"/>
          <w:sz w:val="28"/>
          <w:szCs w:val="28"/>
        </w:rPr>
      </w:pPr>
    </w:p>
    <w:p w:rsidR="001D7BAF" w:rsidRPr="00552B70" w:rsidRDefault="001D7BAF" w:rsidP="001D7BAF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>Three ways to integrate a quotation:</w:t>
      </w:r>
    </w:p>
    <w:p w:rsidR="001D7BAF" w:rsidRPr="00552B70" w:rsidRDefault="001D7BAF" w:rsidP="001D7BAF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1D7BAF" w:rsidRPr="00552B70" w:rsidRDefault="001D7BAF" w:rsidP="001D7BAF">
      <w:pPr>
        <w:pStyle w:val="ListParagraph"/>
        <w:numPr>
          <w:ilvl w:val="0"/>
          <w:numId w:val="1"/>
        </w:numPr>
        <w:spacing w:line="360" w:lineRule="auto"/>
        <w:ind w:left="993"/>
        <w:rPr>
          <w:rFonts w:asciiTheme="minorHAnsi" w:hAnsiTheme="minorHAnsi" w:cstheme="minorHAnsi"/>
          <w:b/>
          <w:sz w:val="28"/>
          <w:szCs w:val="28"/>
        </w:rPr>
      </w:pPr>
      <w:r w:rsidRPr="00552B70">
        <w:rPr>
          <w:rFonts w:asciiTheme="minorHAnsi" w:hAnsiTheme="minorHAnsi" w:cstheme="minorHAnsi"/>
          <w:b/>
          <w:sz w:val="28"/>
          <w:szCs w:val="28"/>
          <w:u w:val="single"/>
        </w:rPr>
        <w:t>Work it into the sentence</w:t>
      </w:r>
    </w:p>
    <w:p w:rsidR="001D7BAF" w:rsidRPr="00552B70" w:rsidRDefault="001D7BAF" w:rsidP="001D7BAF">
      <w:pPr>
        <w:spacing w:line="360" w:lineRule="auto"/>
        <w:ind w:left="633"/>
        <w:rPr>
          <w:rFonts w:asciiTheme="minorHAnsi" w:hAnsiTheme="minorHAnsi" w:cstheme="minorHAnsi"/>
          <w:sz w:val="28"/>
          <w:szCs w:val="28"/>
        </w:rPr>
      </w:pPr>
    </w:p>
    <w:p w:rsidR="001D7BAF" w:rsidRPr="00552B70" w:rsidRDefault="001D7BAF" w:rsidP="001D7BAF">
      <w:pPr>
        <w:spacing w:line="360" w:lineRule="auto"/>
        <w:ind w:left="633"/>
        <w:rPr>
          <w:rFonts w:asciiTheme="minorHAnsi" w:hAnsiTheme="minorHAnsi" w:cstheme="minorHAnsi"/>
          <w:sz w:val="28"/>
          <w:szCs w:val="28"/>
        </w:rPr>
      </w:pPr>
      <w:proofErr w:type="spellStart"/>
      <w:r w:rsidRPr="00552B70">
        <w:rPr>
          <w:rFonts w:asciiTheme="minorHAnsi" w:hAnsiTheme="minorHAnsi" w:cstheme="minorHAnsi"/>
          <w:sz w:val="28"/>
          <w:szCs w:val="28"/>
        </w:rPr>
        <w:t>Katniss</w:t>
      </w:r>
      <w:proofErr w:type="spellEnd"/>
      <w:r w:rsidRPr="00552B70">
        <w:rPr>
          <w:rFonts w:asciiTheme="minorHAnsi" w:hAnsiTheme="minorHAnsi" w:cstheme="minorHAnsi"/>
          <w:sz w:val="28"/>
          <w:szCs w:val="28"/>
        </w:rPr>
        <w:t xml:space="preserve"> considers Gale to be her “confident, someone with whom [she] can share thoughts” (112). </w:t>
      </w:r>
    </w:p>
    <w:p w:rsidR="001D7BAF" w:rsidRPr="00552B70" w:rsidRDefault="001D7BAF" w:rsidP="001D7BAF">
      <w:pPr>
        <w:spacing w:line="360" w:lineRule="auto"/>
        <w:ind w:left="633"/>
        <w:rPr>
          <w:rFonts w:asciiTheme="minorHAnsi" w:hAnsiTheme="minorHAnsi" w:cstheme="minorHAnsi"/>
          <w:sz w:val="28"/>
          <w:szCs w:val="28"/>
        </w:rPr>
      </w:pPr>
    </w:p>
    <w:p w:rsidR="001D7BAF" w:rsidRPr="00552B70" w:rsidRDefault="001D7BAF" w:rsidP="001D7BAF">
      <w:pPr>
        <w:pStyle w:val="ListParagraph"/>
        <w:numPr>
          <w:ilvl w:val="0"/>
          <w:numId w:val="1"/>
        </w:numPr>
        <w:spacing w:line="360" w:lineRule="auto"/>
        <w:ind w:left="993"/>
        <w:rPr>
          <w:rFonts w:asciiTheme="minorHAnsi" w:hAnsiTheme="minorHAnsi" w:cstheme="minorHAnsi"/>
          <w:b/>
          <w:sz w:val="28"/>
          <w:szCs w:val="28"/>
        </w:rPr>
      </w:pPr>
      <w:r w:rsidRPr="00552B70">
        <w:rPr>
          <w:rFonts w:asciiTheme="minorHAnsi" w:hAnsiTheme="minorHAnsi" w:cstheme="minorHAnsi"/>
          <w:b/>
          <w:sz w:val="28"/>
          <w:szCs w:val="28"/>
          <w:u w:val="single"/>
        </w:rPr>
        <w:t>Introduce what someone says</w:t>
      </w:r>
    </w:p>
    <w:p w:rsidR="001D7BAF" w:rsidRPr="00552B70" w:rsidRDefault="001D7BAF" w:rsidP="001D7BA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1D7BAF" w:rsidRPr="00552B70" w:rsidRDefault="001D7BAF" w:rsidP="001D7BAF">
      <w:pPr>
        <w:spacing w:line="360" w:lineRule="auto"/>
        <w:ind w:left="633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 xml:space="preserve">Everything </w:t>
      </w:r>
      <w:proofErr w:type="spellStart"/>
      <w:r w:rsidRPr="00552B70">
        <w:rPr>
          <w:rFonts w:asciiTheme="minorHAnsi" w:hAnsiTheme="minorHAnsi" w:cstheme="minorHAnsi"/>
          <w:sz w:val="28"/>
          <w:szCs w:val="28"/>
        </w:rPr>
        <w:t>Katniss</w:t>
      </w:r>
      <w:proofErr w:type="spellEnd"/>
      <w:r w:rsidRPr="00552B70">
        <w:rPr>
          <w:rFonts w:asciiTheme="minorHAnsi" w:hAnsiTheme="minorHAnsi" w:cstheme="minorHAnsi"/>
          <w:sz w:val="28"/>
          <w:szCs w:val="28"/>
        </w:rPr>
        <w:t xml:space="preserve"> does for the Hunger Games it part of her strategy.  </w:t>
      </w:r>
      <w:proofErr w:type="spellStart"/>
      <w:r w:rsidRPr="00552B70">
        <w:rPr>
          <w:rFonts w:asciiTheme="minorHAnsi" w:hAnsiTheme="minorHAnsi" w:cstheme="minorHAnsi"/>
          <w:sz w:val="28"/>
          <w:szCs w:val="28"/>
        </w:rPr>
        <w:t>Haymitch</w:t>
      </w:r>
      <w:proofErr w:type="spellEnd"/>
      <w:r w:rsidRPr="00552B70">
        <w:rPr>
          <w:rFonts w:asciiTheme="minorHAnsi" w:hAnsiTheme="minorHAnsi" w:cstheme="minorHAnsi"/>
          <w:sz w:val="28"/>
          <w:szCs w:val="28"/>
        </w:rPr>
        <w:t xml:space="preserve"> even tells her, “It’s all a big show.  It’s all how you’re perceived” (135).</w:t>
      </w:r>
    </w:p>
    <w:p w:rsidR="001D7BAF" w:rsidRPr="00552B70" w:rsidRDefault="001D7BAF" w:rsidP="001D7BAF">
      <w:pPr>
        <w:pStyle w:val="ListParagraph"/>
        <w:spacing w:line="360" w:lineRule="auto"/>
        <w:ind w:left="1440"/>
        <w:rPr>
          <w:rFonts w:asciiTheme="minorHAnsi" w:hAnsiTheme="minorHAnsi" w:cstheme="minorHAnsi"/>
          <w:sz w:val="28"/>
          <w:szCs w:val="28"/>
        </w:rPr>
      </w:pPr>
    </w:p>
    <w:p w:rsidR="001D7BAF" w:rsidRPr="00552B70" w:rsidRDefault="001D7BAF" w:rsidP="001D7BAF">
      <w:pPr>
        <w:pStyle w:val="ListParagraph"/>
        <w:numPr>
          <w:ilvl w:val="0"/>
          <w:numId w:val="1"/>
        </w:numPr>
        <w:spacing w:line="360" w:lineRule="auto"/>
        <w:ind w:left="993"/>
        <w:rPr>
          <w:rFonts w:asciiTheme="minorHAnsi" w:hAnsiTheme="minorHAnsi" w:cstheme="minorHAnsi"/>
          <w:b/>
          <w:sz w:val="28"/>
          <w:szCs w:val="28"/>
        </w:rPr>
      </w:pPr>
      <w:r w:rsidRPr="00552B70">
        <w:rPr>
          <w:rFonts w:asciiTheme="minorHAnsi" w:hAnsiTheme="minorHAnsi" w:cstheme="minorHAnsi"/>
          <w:b/>
          <w:sz w:val="28"/>
          <w:szCs w:val="28"/>
          <w:u w:val="single"/>
        </w:rPr>
        <w:t>Use it to explain your point</w:t>
      </w:r>
    </w:p>
    <w:p w:rsidR="001D7BAF" w:rsidRPr="00552B70" w:rsidRDefault="001D7BAF" w:rsidP="001D7BAF">
      <w:pPr>
        <w:spacing w:line="360" w:lineRule="auto"/>
        <w:ind w:left="633"/>
        <w:rPr>
          <w:rFonts w:asciiTheme="minorHAnsi" w:hAnsiTheme="minorHAnsi" w:cstheme="minorHAnsi"/>
          <w:sz w:val="28"/>
          <w:szCs w:val="28"/>
        </w:rPr>
      </w:pPr>
    </w:p>
    <w:p w:rsidR="001D7BAF" w:rsidRPr="00552B70" w:rsidRDefault="001D7BAF" w:rsidP="001D7BAF">
      <w:pPr>
        <w:spacing w:line="360" w:lineRule="auto"/>
        <w:ind w:left="633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>The Capitol is a very unnatural place, compared to District 12: “all the colors seem artificial, the pinks too deep, the greens too bright, and yellows painful to the eyes” (59).</w:t>
      </w:r>
    </w:p>
    <w:p w:rsidR="001D7BAF" w:rsidRPr="00552B70" w:rsidRDefault="001D7BAF" w:rsidP="001D7BAF">
      <w:pPr>
        <w:spacing w:line="360" w:lineRule="auto"/>
        <w:ind w:left="633"/>
        <w:rPr>
          <w:rFonts w:asciiTheme="minorHAnsi" w:hAnsiTheme="minorHAnsi" w:cstheme="minorHAnsi"/>
          <w:sz w:val="28"/>
          <w:szCs w:val="28"/>
        </w:rPr>
      </w:pPr>
    </w:p>
    <w:p w:rsidR="001D7BAF" w:rsidRPr="00552B70" w:rsidRDefault="001D7BAF" w:rsidP="001D7BAF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b/>
          <w:sz w:val="28"/>
          <w:szCs w:val="28"/>
        </w:rPr>
        <w:t>Notes</w:t>
      </w:r>
      <w:r w:rsidRPr="00552B70">
        <w:rPr>
          <w:rFonts w:asciiTheme="minorHAnsi" w:hAnsiTheme="minorHAnsi" w:cstheme="minorHAnsi"/>
          <w:sz w:val="28"/>
          <w:szCs w:val="28"/>
        </w:rPr>
        <w:t>:</w:t>
      </w:r>
    </w:p>
    <w:p w:rsidR="001D7BAF" w:rsidRPr="00552B70" w:rsidRDefault="001D7BAF" w:rsidP="001D7BA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>Keep capital letters</w:t>
      </w:r>
    </w:p>
    <w:p w:rsidR="001D7BAF" w:rsidRPr="00552B70" w:rsidRDefault="001D7BAF" w:rsidP="001D7BA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>Square brackets [ ] if changing a word</w:t>
      </w:r>
      <w:r w:rsidR="00552B70">
        <w:rPr>
          <w:rFonts w:asciiTheme="minorHAnsi" w:hAnsiTheme="minorHAnsi" w:cstheme="minorHAnsi"/>
          <w:sz w:val="28"/>
          <w:szCs w:val="28"/>
        </w:rPr>
        <w:t xml:space="preserve"> (like changing </w:t>
      </w:r>
      <w:r w:rsidRPr="00552B70">
        <w:rPr>
          <w:rFonts w:asciiTheme="minorHAnsi" w:hAnsiTheme="minorHAnsi" w:cstheme="minorHAnsi"/>
          <w:sz w:val="28"/>
          <w:szCs w:val="28"/>
        </w:rPr>
        <w:t>‘I’ for ‘she’)</w:t>
      </w:r>
    </w:p>
    <w:p w:rsidR="001D7BAF" w:rsidRPr="00552B70" w:rsidRDefault="001D7BAF" w:rsidP="001D7BA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>MLA citation (page # in brackets</w:t>
      </w:r>
      <w:r w:rsidR="00552B70">
        <w:rPr>
          <w:rFonts w:asciiTheme="minorHAnsi" w:hAnsiTheme="minorHAnsi" w:cstheme="minorHAnsi"/>
          <w:sz w:val="28"/>
          <w:szCs w:val="28"/>
        </w:rPr>
        <w:t>)</w:t>
      </w:r>
    </w:p>
    <w:p w:rsidR="001D7BAF" w:rsidRPr="00552B70" w:rsidRDefault="001D7BAF" w:rsidP="001D7BAF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1D7BAF" w:rsidRPr="00552B70" w:rsidRDefault="001D7BAF" w:rsidP="001D7BAF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552B70">
        <w:rPr>
          <w:rFonts w:asciiTheme="minorHAnsi" w:hAnsiTheme="minorHAnsi" w:cstheme="minorHAnsi"/>
          <w:b/>
          <w:sz w:val="28"/>
          <w:szCs w:val="28"/>
        </w:rPr>
        <w:t>Remember:</w:t>
      </w:r>
    </w:p>
    <w:p w:rsidR="001D7BAF" w:rsidRPr="00552B70" w:rsidRDefault="001D7BAF" w:rsidP="001D7BAF">
      <w:pPr>
        <w:pStyle w:val="ListParagraph"/>
        <w:numPr>
          <w:ilvl w:val="3"/>
          <w:numId w:val="2"/>
        </w:numPr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>Don’t begin a sentence with a quotation</w:t>
      </w:r>
    </w:p>
    <w:p w:rsidR="001D7BAF" w:rsidRPr="00552B70" w:rsidRDefault="001D7BAF" w:rsidP="001D7BA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>Explain your quotations</w:t>
      </w:r>
    </w:p>
    <w:p w:rsidR="001D7BAF" w:rsidRPr="00552B70" w:rsidRDefault="001D7BAF" w:rsidP="001D7BA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>Use different ways of introducing your quotations</w:t>
      </w:r>
    </w:p>
    <w:p w:rsidR="00552B70" w:rsidRPr="00552B70" w:rsidRDefault="00552B70" w:rsidP="00552B7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2B70">
        <w:rPr>
          <w:rFonts w:asciiTheme="minorHAnsi" w:hAnsiTheme="minorHAnsi" w:cstheme="minorHAnsi"/>
          <w:b/>
          <w:sz w:val="28"/>
          <w:szCs w:val="28"/>
        </w:rPr>
        <w:lastRenderedPageBreak/>
        <w:t>Integrating Quotations into a Paragraph</w:t>
      </w:r>
    </w:p>
    <w:p w:rsidR="00552B70" w:rsidRPr="00552B70" w:rsidRDefault="00552B70" w:rsidP="00552B70">
      <w:pPr>
        <w:rPr>
          <w:rFonts w:asciiTheme="minorHAnsi" w:hAnsiTheme="minorHAnsi" w:cstheme="minorHAnsi"/>
          <w:sz w:val="28"/>
          <w:szCs w:val="28"/>
        </w:rPr>
      </w:pPr>
    </w:p>
    <w:p w:rsidR="00552B70" w:rsidRPr="00552B70" w:rsidRDefault="00552B70" w:rsidP="00552B70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>Three ways to integrate a quotation:</w:t>
      </w:r>
    </w:p>
    <w:p w:rsidR="00461944" w:rsidRDefault="00461944" w:rsidP="00461944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552B70" w:rsidRPr="00461944" w:rsidRDefault="00552B70" w:rsidP="0046194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61944">
        <w:rPr>
          <w:rFonts w:asciiTheme="minorHAnsi" w:hAnsiTheme="minorHAnsi" w:cstheme="minorHAnsi"/>
          <w:b/>
          <w:sz w:val="28"/>
          <w:szCs w:val="28"/>
          <w:u w:val="single"/>
        </w:rPr>
        <w:t>_________________________________________</w:t>
      </w:r>
    </w:p>
    <w:p w:rsidR="00552B70" w:rsidRPr="00552B70" w:rsidRDefault="00552B70" w:rsidP="00552B70">
      <w:pPr>
        <w:spacing w:line="360" w:lineRule="auto"/>
        <w:ind w:left="633"/>
        <w:rPr>
          <w:rFonts w:asciiTheme="minorHAnsi" w:hAnsiTheme="minorHAnsi" w:cstheme="minorHAnsi"/>
          <w:sz w:val="28"/>
          <w:szCs w:val="28"/>
        </w:rPr>
      </w:pPr>
    </w:p>
    <w:p w:rsidR="00552B70" w:rsidRPr="00552B70" w:rsidRDefault="00552B70" w:rsidP="00552B70">
      <w:pPr>
        <w:spacing w:line="360" w:lineRule="auto"/>
        <w:ind w:left="633"/>
        <w:rPr>
          <w:rFonts w:asciiTheme="minorHAnsi" w:hAnsiTheme="minorHAnsi" w:cstheme="minorHAnsi"/>
          <w:sz w:val="28"/>
          <w:szCs w:val="28"/>
        </w:rPr>
      </w:pPr>
      <w:proofErr w:type="spellStart"/>
      <w:r w:rsidRPr="00552B70">
        <w:rPr>
          <w:rFonts w:asciiTheme="minorHAnsi" w:hAnsiTheme="minorHAnsi" w:cstheme="minorHAnsi"/>
          <w:sz w:val="28"/>
          <w:szCs w:val="28"/>
        </w:rPr>
        <w:t>Katniss</w:t>
      </w:r>
      <w:proofErr w:type="spellEnd"/>
      <w:r w:rsidRPr="00552B70">
        <w:rPr>
          <w:rFonts w:asciiTheme="minorHAnsi" w:hAnsiTheme="minorHAnsi" w:cstheme="minorHAnsi"/>
          <w:sz w:val="28"/>
          <w:szCs w:val="28"/>
        </w:rPr>
        <w:t xml:space="preserve"> considers Gale to be her “confident, someone with whom [she] can share thoughts” (112). </w:t>
      </w:r>
    </w:p>
    <w:p w:rsidR="00552B70" w:rsidRPr="00552B70" w:rsidRDefault="00552B70" w:rsidP="00552B70">
      <w:pPr>
        <w:spacing w:line="360" w:lineRule="auto"/>
        <w:ind w:left="633"/>
        <w:rPr>
          <w:rFonts w:asciiTheme="minorHAnsi" w:hAnsiTheme="minorHAnsi" w:cstheme="minorHAnsi"/>
          <w:sz w:val="28"/>
          <w:szCs w:val="28"/>
        </w:rPr>
      </w:pPr>
    </w:p>
    <w:p w:rsidR="00552B70" w:rsidRPr="00552B70" w:rsidRDefault="00552B70" w:rsidP="0046194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__________________________________________</w:t>
      </w:r>
    </w:p>
    <w:p w:rsidR="00552B70" w:rsidRPr="00552B70" w:rsidRDefault="00552B70" w:rsidP="00552B7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552B70" w:rsidRPr="00552B70" w:rsidRDefault="00552B70" w:rsidP="00552B70">
      <w:pPr>
        <w:spacing w:line="360" w:lineRule="auto"/>
        <w:ind w:left="633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 xml:space="preserve">Everything </w:t>
      </w:r>
      <w:proofErr w:type="spellStart"/>
      <w:r w:rsidRPr="00552B70">
        <w:rPr>
          <w:rFonts w:asciiTheme="minorHAnsi" w:hAnsiTheme="minorHAnsi" w:cstheme="minorHAnsi"/>
          <w:sz w:val="28"/>
          <w:szCs w:val="28"/>
        </w:rPr>
        <w:t>Katniss</w:t>
      </w:r>
      <w:proofErr w:type="spellEnd"/>
      <w:r w:rsidRPr="00552B70">
        <w:rPr>
          <w:rFonts w:asciiTheme="minorHAnsi" w:hAnsiTheme="minorHAnsi" w:cstheme="minorHAnsi"/>
          <w:sz w:val="28"/>
          <w:szCs w:val="28"/>
        </w:rPr>
        <w:t xml:space="preserve"> does for the Hunger Games it part of her strategy.  </w:t>
      </w:r>
      <w:proofErr w:type="spellStart"/>
      <w:r w:rsidRPr="00552B70">
        <w:rPr>
          <w:rFonts w:asciiTheme="minorHAnsi" w:hAnsiTheme="minorHAnsi" w:cstheme="minorHAnsi"/>
          <w:sz w:val="28"/>
          <w:szCs w:val="28"/>
        </w:rPr>
        <w:t>Haymitch</w:t>
      </w:r>
      <w:proofErr w:type="spellEnd"/>
      <w:r w:rsidRPr="00552B70">
        <w:rPr>
          <w:rFonts w:asciiTheme="minorHAnsi" w:hAnsiTheme="minorHAnsi" w:cstheme="minorHAnsi"/>
          <w:sz w:val="28"/>
          <w:szCs w:val="28"/>
        </w:rPr>
        <w:t xml:space="preserve"> even tells her, “It’s all a big show.  It’s all how you’re perceived” (135).</w:t>
      </w:r>
    </w:p>
    <w:p w:rsidR="00552B70" w:rsidRPr="00552B70" w:rsidRDefault="00552B70" w:rsidP="00552B70">
      <w:pPr>
        <w:pStyle w:val="ListParagraph"/>
        <w:spacing w:line="360" w:lineRule="auto"/>
        <w:ind w:left="1440"/>
        <w:rPr>
          <w:rFonts w:asciiTheme="minorHAnsi" w:hAnsiTheme="minorHAnsi" w:cstheme="minorHAnsi"/>
          <w:sz w:val="28"/>
          <w:szCs w:val="28"/>
        </w:rPr>
      </w:pPr>
    </w:p>
    <w:p w:rsidR="00552B70" w:rsidRPr="00552B70" w:rsidRDefault="00552B70" w:rsidP="0046194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___________________________________________</w:t>
      </w:r>
    </w:p>
    <w:p w:rsidR="00552B70" w:rsidRPr="00552B70" w:rsidRDefault="00552B70" w:rsidP="00552B70">
      <w:pPr>
        <w:spacing w:line="360" w:lineRule="auto"/>
        <w:ind w:left="633"/>
        <w:rPr>
          <w:rFonts w:asciiTheme="minorHAnsi" w:hAnsiTheme="minorHAnsi" w:cstheme="minorHAnsi"/>
          <w:sz w:val="28"/>
          <w:szCs w:val="28"/>
        </w:rPr>
      </w:pPr>
    </w:p>
    <w:p w:rsidR="00552B70" w:rsidRPr="00552B70" w:rsidRDefault="00552B70" w:rsidP="00552B70">
      <w:pPr>
        <w:spacing w:line="360" w:lineRule="auto"/>
        <w:ind w:left="633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>The Capitol is a very unnatural place, compared to District 12: “all the colors seem artificial, the pinks too deep, the greens too bright, and yellows painful to the eyes” (59).</w:t>
      </w:r>
    </w:p>
    <w:p w:rsidR="00552B70" w:rsidRPr="00552B70" w:rsidRDefault="00552B70" w:rsidP="00552B70">
      <w:pPr>
        <w:spacing w:line="360" w:lineRule="auto"/>
        <w:ind w:left="633"/>
        <w:rPr>
          <w:rFonts w:asciiTheme="minorHAnsi" w:hAnsiTheme="minorHAnsi" w:cstheme="minorHAnsi"/>
          <w:sz w:val="28"/>
          <w:szCs w:val="28"/>
        </w:rPr>
      </w:pPr>
    </w:p>
    <w:p w:rsidR="00552B70" w:rsidRPr="00552B70" w:rsidRDefault="00552B70" w:rsidP="00552B70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b/>
          <w:sz w:val="28"/>
          <w:szCs w:val="28"/>
        </w:rPr>
        <w:t>Notes</w:t>
      </w:r>
      <w:r w:rsidRPr="00552B70">
        <w:rPr>
          <w:rFonts w:asciiTheme="minorHAnsi" w:hAnsiTheme="minorHAnsi" w:cstheme="minorHAnsi"/>
          <w:sz w:val="28"/>
          <w:szCs w:val="28"/>
        </w:rPr>
        <w:t>:</w:t>
      </w:r>
    </w:p>
    <w:p w:rsidR="00552B70" w:rsidRPr="00552B70" w:rsidRDefault="00552B70" w:rsidP="00552B7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>Keep capital letters</w:t>
      </w:r>
    </w:p>
    <w:p w:rsidR="00552B70" w:rsidRPr="00552B70" w:rsidRDefault="00552B70" w:rsidP="00552B7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>Square brackets [ ] if changing a word</w:t>
      </w:r>
      <w:r>
        <w:rPr>
          <w:rFonts w:asciiTheme="minorHAnsi" w:hAnsiTheme="minorHAnsi" w:cstheme="minorHAnsi"/>
          <w:sz w:val="28"/>
          <w:szCs w:val="28"/>
        </w:rPr>
        <w:t xml:space="preserve"> (like changing </w:t>
      </w:r>
      <w:r w:rsidRPr="00552B70">
        <w:rPr>
          <w:rFonts w:asciiTheme="minorHAnsi" w:hAnsiTheme="minorHAnsi" w:cstheme="minorHAnsi"/>
          <w:sz w:val="28"/>
          <w:szCs w:val="28"/>
        </w:rPr>
        <w:t>‘I’ for ‘she’)</w:t>
      </w:r>
    </w:p>
    <w:p w:rsidR="00552B70" w:rsidRPr="00552B70" w:rsidRDefault="00552B70" w:rsidP="00552B7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52B70">
        <w:rPr>
          <w:rFonts w:asciiTheme="minorHAnsi" w:hAnsiTheme="minorHAnsi" w:cstheme="minorHAnsi"/>
          <w:sz w:val="28"/>
          <w:szCs w:val="28"/>
        </w:rPr>
        <w:t>MLA citation (page # in brackets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552B70" w:rsidRPr="00552B70" w:rsidRDefault="00552B70" w:rsidP="00552B7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552B70" w:rsidRPr="00552B70" w:rsidRDefault="00552B70" w:rsidP="00552B7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552B70">
        <w:rPr>
          <w:rFonts w:asciiTheme="minorHAnsi" w:hAnsiTheme="minorHAnsi" w:cstheme="minorHAnsi"/>
          <w:b/>
          <w:sz w:val="28"/>
          <w:szCs w:val="28"/>
        </w:rPr>
        <w:t>Remember:</w:t>
      </w:r>
    </w:p>
    <w:p w:rsidR="009D5543" w:rsidRDefault="00552B70" w:rsidP="00552B7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2B70" w:rsidRDefault="00552B70" w:rsidP="00552B7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2B70" w:rsidRPr="00552B70" w:rsidRDefault="00552B70" w:rsidP="00552B7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552B70" w:rsidRPr="00552B70" w:rsidSect="001D7BAF">
      <w:pgSz w:w="12240" w:h="15840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992"/>
    <w:multiLevelType w:val="hybridMultilevel"/>
    <w:tmpl w:val="D70A27E4"/>
    <w:lvl w:ilvl="0" w:tplc="D31C905E">
      <w:start w:val="1"/>
      <w:numFmt w:val="decimal"/>
      <w:lvlText w:val="%1)"/>
      <w:lvlJc w:val="left"/>
      <w:pPr>
        <w:ind w:left="993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713" w:hanging="360"/>
      </w:pPr>
    </w:lvl>
    <w:lvl w:ilvl="2" w:tplc="1009001B" w:tentative="1">
      <w:start w:val="1"/>
      <w:numFmt w:val="lowerRoman"/>
      <w:lvlText w:val="%3."/>
      <w:lvlJc w:val="right"/>
      <w:pPr>
        <w:ind w:left="2433" w:hanging="180"/>
      </w:pPr>
    </w:lvl>
    <w:lvl w:ilvl="3" w:tplc="1009000F" w:tentative="1">
      <w:start w:val="1"/>
      <w:numFmt w:val="decimal"/>
      <w:lvlText w:val="%4."/>
      <w:lvlJc w:val="left"/>
      <w:pPr>
        <w:ind w:left="3153" w:hanging="360"/>
      </w:pPr>
    </w:lvl>
    <w:lvl w:ilvl="4" w:tplc="10090019" w:tentative="1">
      <w:start w:val="1"/>
      <w:numFmt w:val="lowerLetter"/>
      <w:lvlText w:val="%5."/>
      <w:lvlJc w:val="left"/>
      <w:pPr>
        <w:ind w:left="3873" w:hanging="360"/>
      </w:pPr>
    </w:lvl>
    <w:lvl w:ilvl="5" w:tplc="1009001B" w:tentative="1">
      <w:start w:val="1"/>
      <w:numFmt w:val="lowerRoman"/>
      <w:lvlText w:val="%6."/>
      <w:lvlJc w:val="right"/>
      <w:pPr>
        <w:ind w:left="4593" w:hanging="180"/>
      </w:pPr>
    </w:lvl>
    <w:lvl w:ilvl="6" w:tplc="1009000F" w:tentative="1">
      <w:start w:val="1"/>
      <w:numFmt w:val="decimal"/>
      <w:lvlText w:val="%7."/>
      <w:lvlJc w:val="left"/>
      <w:pPr>
        <w:ind w:left="5313" w:hanging="360"/>
      </w:pPr>
    </w:lvl>
    <w:lvl w:ilvl="7" w:tplc="10090019" w:tentative="1">
      <w:start w:val="1"/>
      <w:numFmt w:val="lowerLetter"/>
      <w:lvlText w:val="%8."/>
      <w:lvlJc w:val="left"/>
      <w:pPr>
        <w:ind w:left="6033" w:hanging="360"/>
      </w:pPr>
    </w:lvl>
    <w:lvl w:ilvl="8" w:tplc="10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4AEB5994"/>
    <w:multiLevelType w:val="hybridMultilevel"/>
    <w:tmpl w:val="34749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42D34"/>
    <w:multiLevelType w:val="hybridMultilevel"/>
    <w:tmpl w:val="8CC298F8"/>
    <w:lvl w:ilvl="0" w:tplc="F556A83C">
      <w:start w:val="1"/>
      <w:numFmt w:val="decimal"/>
      <w:lvlText w:val="%1)"/>
      <w:lvlJc w:val="left"/>
      <w:pPr>
        <w:ind w:left="-1365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-64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7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79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151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223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295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367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4395" w:hanging="180"/>
      </w:pPr>
      <w:rPr>
        <w:rFonts w:cs="Times New Roman"/>
      </w:rPr>
    </w:lvl>
  </w:abstractNum>
  <w:abstractNum w:abstractNumId="3">
    <w:nsid w:val="64166328"/>
    <w:multiLevelType w:val="hybridMultilevel"/>
    <w:tmpl w:val="79C28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63772"/>
    <w:multiLevelType w:val="hybridMultilevel"/>
    <w:tmpl w:val="808AB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D7BAF"/>
    <w:rsid w:val="000642BE"/>
    <w:rsid w:val="001D7BAF"/>
    <w:rsid w:val="00461944"/>
    <w:rsid w:val="00552B70"/>
    <w:rsid w:val="009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7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WRDSB</cp:lastModifiedBy>
  <cp:revision>3</cp:revision>
  <dcterms:created xsi:type="dcterms:W3CDTF">2011-04-27T22:01:00Z</dcterms:created>
  <dcterms:modified xsi:type="dcterms:W3CDTF">2012-11-07T15:38:00Z</dcterms:modified>
</cp:coreProperties>
</file>