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D3" w:rsidRPr="00EE6ED3" w:rsidRDefault="00EE6ED3" w:rsidP="00EE6ED3">
      <w:pPr>
        <w:pStyle w:val="NoSpacing"/>
        <w:pBdr>
          <w:bottom w:val="single" w:sz="4" w:space="1" w:color="auto"/>
        </w:pBdr>
        <w:jc w:val="center"/>
        <w:rPr>
          <w:rFonts w:ascii="Cambria" w:hAnsi="Cambria"/>
          <w:i/>
          <w:sz w:val="32"/>
          <w:szCs w:val="32"/>
          <w:lang w:val="en-US"/>
        </w:rPr>
      </w:pPr>
      <w:r>
        <w:rPr>
          <w:rFonts w:ascii="Cambria" w:hAnsi="Cambria"/>
          <w:sz w:val="32"/>
          <w:szCs w:val="32"/>
          <w:lang w:val="en-US"/>
        </w:rPr>
        <w:t xml:space="preserve">Inquiry into </w:t>
      </w:r>
      <w:proofErr w:type="gramStart"/>
      <w:r>
        <w:rPr>
          <w:rFonts w:ascii="Cambria" w:hAnsi="Cambria"/>
          <w:i/>
          <w:sz w:val="32"/>
          <w:szCs w:val="32"/>
          <w:lang w:val="en-US"/>
        </w:rPr>
        <w:t>The</w:t>
      </w:r>
      <w:proofErr w:type="gramEnd"/>
      <w:r>
        <w:rPr>
          <w:rFonts w:ascii="Cambria" w:hAnsi="Cambria"/>
          <w:i/>
          <w:sz w:val="32"/>
          <w:szCs w:val="32"/>
          <w:lang w:val="en-US"/>
        </w:rPr>
        <w:t xml:space="preserve"> Catcher in the Rye</w:t>
      </w:r>
      <w:r>
        <w:rPr>
          <w:rFonts w:ascii="Cambria" w:hAnsi="Cambria"/>
          <w:sz w:val="32"/>
          <w:szCs w:val="32"/>
          <w:lang w:val="en-US"/>
        </w:rPr>
        <w:t xml:space="preserve"> and </w:t>
      </w:r>
      <w:r>
        <w:rPr>
          <w:rFonts w:ascii="Cambria" w:hAnsi="Cambria"/>
          <w:i/>
          <w:sz w:val="32"/>
          <w:szCs w:val="32"/>
          <w:lang w:val="en-US"/>
        </w:rPr>
        <w:t>The Perks of Being a Wallflower</w:t>
      </w:r>
    </w:p>
    <w:p w:rsidR="00EE6ED3" w:rsidRDefault="00EE6ED3" w:rsidP="00EE6ED3">
      <w:pPr>
        <w:rPr>
          <w:lang w:val="en-US"/>
        </w:rPr>
      </w:pPr>
    </w:p>
    <w:p w:rsidR="00EE6ED3" w:rsidRPr="00983EDA" w:rsidRDefault="00EE6ED3" w:rsidP="00EE6ED3">
      <w:pPr>
        <w:spacing w:line="240" w:lineRule="auto"/>
        <w:rPr>
          <w:rFonts w:ascii="Cambria" w:eastAsia="Times New Roman" w:hAnsi="Cambria" w:cs="Times New Roman"/>
          <w:b/>
          <w:color w:val="auto"/>
          <w:szCs w:val="22"/>
        </w:rPr>
      </w:pPr>
      <w:r w:rsidRPr="00983EDA">
        <w:rPr>
          <w:rFonts w:ascii="Cambria" w:eastAsia="Times New Roman" w:hAnsi="Cambria" w:cs="Times New Roman"/>
          <w:b/>
          <w:color w:val="auto"/>
          <w:szCs w:val="22"/>
        </w:rPr>
        <w:t>Learning Goals:</w:t>
      </w:r>
    </w:p>
    <w:p w:rsidR="00EE6ED3" w:rsidRPr="00C44F1F" w:rsidRDefault="00EE6ED3" w:rsidP="00EE6ED3">
      <w:pPr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i/>
          <w:color w:val="auto"/>
          <w:szCs w:val="22"/>
        </w:rPr>
      </w:pPr>
      <w:r w:rsidRPr="00C44F1F">
        <w:rPr>
          <w:rFonts w:ascii="Cambria" w:eastAsia="Times New Roman" w:hAnsi="Cambria" w:cs="Times New Roman"/>
          <w:i/>
          <w:color w:val="auto"/>
          <w:szCs w:val="22"/>
        </w:rPr>
        <w:t>I can use the inquiry process to develop and trace my own ideas about a theme or topic throughout a text so that I can develop a deeper understanding of the text.</w:t>
      </w:r>
    </w:p>
    <w:p w:rsidR="00EE6ED3" w:rsidRPr="00C44F1F" w:rsidRDefault="00EE6ED3" w:rsidP="00EE6ED3">
      <w:pPr>
        <w:numPr>
          <w:ilvl w:val="0"/>
          <w:numId w:val="1"/>
        </w:numPr>
        <w:spacing w:line="240" w:lineRule="auto"/>
        <w:rPr>
          <w:rFonts w:ascii="Cambria" w:eastAsia="Times New Roman" w:hAnsi="Cambria" w:cs="Times New Roman"/>
          <w:i/>
          <w:color w:val="auto"/>
          <w:szCs w:val="22"/>
        </w:rPr>
      </w:pPr>
      <w:r w:rsidRPr="00C44F1F">
        <w:rPr>
          <w:rFonts w:ascii="Cambria" w:eastAsia="Times New Roman" w:hAnsi="Cambria" w:cs="Times New Roman"/>
          <w:i/>
          <w:color w:val="auto"/>
          <w:szCs w:val="22"/>
        </w:rPr>
        <w:t>I can reflect on my past writing and use the writing process effectively so that I can write an effective formal essay.</w:t>
      </w:r>
    </w:p>
    <w:p w:rsidR="00EE6ED3" w:rsidRDefault="00EE6ED3" w:rsidP="00EE6ED3">
      <w:pPr>
        <w:rPr>
          <w:rFonts w:asciiTheme="minorHAnsi" w:hAnsiTheme="minorHAnsi"/>
        </w:rPr>
      </w:pPr>
    </w:p>
    <w:p w:rsidR="00EE6ED3" w:rsidRPr="00EE6ED3" w:rsidRDefault="00EE6ED3" w:rsidP="00381611">
      <w:pPr>
        <w:rPr>
          <w:rFonts w:asciiTheme="minorHAnsi" w:hAnsiTheme="minorHAnsi"/>
        </w:rPr>
      </w:pPr>
      <w:r w:rsidRPr="00EE6ED3">
        <w:rPr>
          <w:rFonts w:asciiTheme="minorHAnsi" w:hAnsiTheme="minorHAnsi"/>
        </w:rPr>
        <w:t xml:space="preserve">As a class, we will be studying both J.D. Salinger’s </w:t>
      </w:r>
      <w:r w:rsidRPr="00EE6ED3">
        <w:rPr>
          <w:rFonts w:asciiTheme="minorHAnsi" w:hAnsiTheme="minorHAnsi"/>
          <w:i/>
        </w:rPr>
        <w:t>The Catcher in the Rye</w:t>
      </w:r>
      <w:r w:rsidRPr="00EE6ED3">
        <w:rPr>
          <w:rFonts w:asciiTheme="minorHAnsi" w:hAnsiTheme="minorHAnsi"/>
        </w:rPr>
        <w:t xml:space="preserve"> and the film adaptation of Stephen </w:t>
      </w:r>
      <w:proofErr w:type="spellStart"/>
      <w:r w:rsidRPr="00EE6ED3">
        <w:rPr>
          <w:rFonts w:asciiTheme="minorHAnsi" w:hAnsiTheme="minorHAnsi"/>
        </w:rPr>
        <w:t>Chbvosky’s</w:t>
      </w:r>
      <w:proofErr w:type="spellEnd"/>
      <w:r w:rsidRPr="00EE6ED3">
        <w:rPr>
          <w:rFonts w:asciiTheme="minorHAnsi" w:hAnsiTheme="minorHAnsi"/>
        </w:rPr>
        <w:t xml:space="preserve"> </w:t>
      </w:r>
      <w:r w:rsidRPr="00EE6ED3">
        <w:rPr>
          <w:rFonts w:asciiTheme="minorHAnsi" w:hAnsiTheme="minorHAnsi"/>
          <w:i/>
        </w:rPr>
        <w:t>The Perks of Being a Wallflower</w:t>
      </w:r>
      <w:r w:rsidRPr="00EE6ED3">
        <w:rPr>
          <w:rFonts w:asciiTheme="minorHAnsi" w:hAnsiTheme="minorHAnsi"/>
        </w:rPr>
        <w:t xml:space="preserve">. We will examine the </w:t>
      </w:r>
      <w:r>
        <w:rPr>
          <w:rFonts w:asciiTheme="minorHAnsi" w:hAnsiTheme="minorHAnsi"/>
        </w:rPr>
        <w:t>big ideas and themes</w:t>
      </w:r>
      <w:r w:rsidRPr="00EE6ED3">
        <w:rPr>
          <w:rFonts w:asciiTheme="minorHAnsi" w:hAnsiTheme="minorHAnsi"/>
        </w:rPr>
        <w:t xml:space="preserve"> of the works, debate thought-provok</w:t>
      </w:r>
      <w:r>
        <w:rPr>
          <w:rFonts w:asciiTheme="minorHAnsi" w:hAnsiTheme="minorHAnsi"/>
        </w:rPr>
        <w:t>ing questions, discuss characterization</w:t>
      </w:r>
      <w:r w:rsidRPr="00EE6ED3">
        <w:rPr>
          <w:rFonts w:asciiTheme="minorHAnsi" w:hAnsiTheme="minorHAnsi"/>
        </w:rPr>
        <w:t xml:space="preserve">, etc. </w:t>
      </w:r>
      <w:r>
        <w:rPr>
          <w:rFonts w:asciiTheme="minorHAnsi" w:hAnsiTheme="minorHAnsi"/>
        </w:rPr>
        <w:t xml:space="preserve"> You will then take these ideas and formulate a driving question to answer in a formal essay.</w:t>
      </w:r>
    </w:p>
    <w:p w:rsidR="00EE6ED3" w:rsidRPr="00EE6ED3" w:rsidRDefault="00EE6ED3" w:rsidP="00EE6ED3">
      <w:pPr>
        <w:rPr>
          <w:rFonts w:asciiTheme="minorHAnsi" w:hAnsiTheme="minorHAnsi"/>
        </w:rPr>
      </w:pPr>
    </w:p>
    <w:p w:rsidR="00381611" w:rsidRPr="00381611" w:rsidRDefault="00381611" w:rsidP="00381611">
      <w:pPr>
        <w:rPr>
          <w:rFonts w:ascii="Cambria" w:hAnsi="Cambria"/>
          <w:b/>
        </w:rPr>
      </w:pPr>
      <w:r w:rsidRPr="00381611">
        <w:rPr>
          <w:rFonts w:ascii="Cambria" w:hAnsi="Cambria"/>
          <w:b/>
        </w:rPr>
        <w:t>Developing your Driving Question:</w:t>
      </w:r>
    </w:p>
    <w:p w:rsidR="00983EDA" w:rsidRDefault="00EE6ED3" w:rsidP="00381611">
      <w:pPr>
        <w:rPr>
          <w:rFonts w:asciiTheme="minorHAnsi" w:hAnsiTheme="minorHAnsi"/>
        </w:rPr>
      </w:pPr>
      <w:r w:rsidRPr="00EE6ED3">
        <w:rPr>
          <w:rFonts w:asciiTheme="minorHAnsi" w:hAnsiTheme="minorHAnsi"/>
        </w:rPr>
        <w:t>For this essay, you will personally select and pursue a driving question that frames your understanding of the two works</w:t>
      </w:r>
      <w:r w:rsidR="00983EDA">
        <w:rPr>
          <w:rFonts w:asciiTheme="minorHAnsi" w:hAnsiTheme="minorHAnsi"/>
        </w:rPr>
        <w:t xml:space="preserve"> (ex: what makes a literary character relatable?). </w:t>
      </w:r>
      <w:r w:rsidR="00381611">
        <w:rPr>
          <w:rFonts w:asciiTheme="minorHAnsi" w:hAnsiTheme="minorHAnsi"/>
        </w:rPr>
        <w:t xml:space="preserve">It may change and develop as our study of the two texts unfolds.  </w:t>
      </w:r>
      <w:r w:rsidR="00381611" w:rsidRPr="00EE6ED3">
        <w:rPr>
          <w:rFonts w:asciiTheme="minorHAnsi" w:hAnsiTheme="minorHAnsi"/>
        </w:rPr>
        <w:t xml:space="preserve">This question is intended </w:t>
      </w:r>
      <w:r w:rsidR="00381611">
        <w:rPr>
          <w:rFonts w:asciiTheme="minorHAnsi" w:hAnsiTheme="minorHAnsi"/>
        </w:rPr>
        <w:t>to act as the basis for your thesis</w:t>
      </w:r>
      <w:r w:rsidR="00381611" w:rsidRPr="00EE6ED3">
        <w:rPr>
          <w:rFonts w:asciiTheme="minorHAnsi" w:hAnsiTheme="minorHAnsi"/>
        </w:rPr>
        <w:t>.</w:t>
      </w:r>
      <w:r w:rsidR="00381611">
        <w:rPr>
          <w:rFonts w:asciiTheme="minorHAnsi" w:hAnsiTheme="minorHAnsi"/>
        </w:rPr>
        <w:t xml:space="preserve"> Throughout the unit, y</w:t>
      </w:r>
      <w:r w:rsidRPr="00EE6ED3">
        <w:rPr>
          <w:rFonts w:asciiTheme="minorHAnsi" w:hAnsiTheme="minorHAnsi"/>
        </w:rPr>
        <w:t xml:space="preserve">ou will collect information that helps you in your search for answers to your question. </w:t>
      </w:r>
    </w:p>
    <w:p w:rsidR="00C44F1F" w:rsidRDefault="00C44F1F" w:rsidP="00381611">
      <w:pPr>
        <w:rPr>
          <w:rFonts w:asciiTheme="majorHAnsi" w:hAnsiTheme="majorHAnsi"/>
          <w:b/>
        </w:rPr>
      </w:pPr>
    </w:p>
    <w:p w:rsidR="00C44F1F" w:rsidRPr="00C44F1F" w:rsidRDefault="00C44F1F" w:rsidP="003816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Step 1- </w:t>
      </w:r>
      <w:r w:rsidRPr="00C44F1F">
        <w:rPr>
          <w:rFonts w:asciiTheme="majorHAnsi" w:hAnsiTheme="majorHAnsi"/>
        </w:rPr>
        <w:t>Before watching the film: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4F1F" w:rsidTr="00C44F1F">
        <w:tc>
          <w:tcPr>
            <w:tcW w:w="10152" w:type="dxa"/>
          </w:tcPr>
          <w:p w:rsidR="00C44F1F" w:rsidRDefault="00C44F1F" w:rsidP="00C44F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After already examining some of the themes in </w:t>
            </w:r>
            <w:r>
              <w:rPr>
                <w:rFonts w:asciiTheme="minorHAnsi" w:hAnsiTheme="minorHAnsi"/>
                <w:i/>
              </w:rPr>
              <w:t>The Cather in the Rye</w:t>
            </w:r>
            <w:r>
              <w:rPr>
                <w:rFonts w:asciiTheme="minorHAnsi" w:hAnsiTheme="minorHAnsi"/>
              </w:rPr>
              <w:t xml:space="preserve">, choose 3 broad topics of interest to you to try and connect them to </w:t>
            </w:r>
            <w:r>
              <w:rPr>
                <w:rFonts w:asciiTheme="minorHAnsi" w:hAnsiTheme="minorHAnsi"/>
                <w:i/>
              </w:rPr>
              <w:t>The Perks of Being a Wallflower</w:t>
            </w:r>
            <w:r>
              <w:rPr>
                <w:rFonts w:asciiTheme="minorHAnsi" w:hAnsiTheme="minorHAnsi"/>
              </w:rPr>
              <w:t>:</w:t>
            </w:r>
          </w:p>
          <w:p w:rsidR="00C44F1F" w:rsidRDefault="00C44F1F" w:rsidP="00C44F1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C44F1F" w:rsidRDefault="00C44F1F" w:rsidP="00C44F1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C44F1F" w:rsidRPr="00C44F1F" w:rsidRDefault="00C44F1F" w:rsidP="0038161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381611" w:rsidRDefault="00381611" w:rsidP="00381611">
      <w:pPr>
        <w:rPr>
          <w:rFonts w:asciiTheme="minorHAnsi" w:hAnsiTheme="minorHAnsi"/>
        </w:rPr>
      </w:pPr>
    </w:p>
    <w:p w:rsidR="00C44F1F" w:rsidRPr="00C44F1F" w:rsidRDefault="00C44F1F" w:rsidP="00381611">
      <w:pPr>
        <w:rPr>
          <w:rFonts w:ascii="Cambria" w:hAnsi="Cambria"/>
        </w:rPr>
      </w:pPr>
      <w:r>
        <w:rPr>
          <w:rFonts w:ascii="Cambria" w:hAnsi="Cambria"/>
          <w:b/>
        </w:rPr>
        <w:t xml:space="preserve">Step 2 – </w:t>
      </w:r>
      <w:r>
        <w:rPr>
          <w:rFonts w:ascii="Cambria" w:hAnsi="Cambria"/>
        </w:rPr>
        <w:t>While watching the film:</w:t>
      </w:r>
    </w:p>
    <w:p w:rsidR="00381611" w:rsidRDefault="00381611" w:rsidP="00381611">
      <w:pPr>
        <w:rPr>
          <w:rFonts w:asciiTheme="minorHAnsi" w:hAnsiTheme="minorHAnsi"/>
        </w:rPr>
      </w:pPr>
      <w:r w:rsidRPr="00381611">
        <w:rPr>
          <w:rFonts w:ascii="Cambria" w:hAnsi="Cambria"/>
          <w:b/>
          <w:i/>
        </w:rPr>
        <w:t>The Perks of Being a Wallflower</w:t>
      </w:r>
      <w:r w:rsidRPr="00381611">
        <w:rPr>
          <w:rFonts w:ascii="Cambria" w:hAnsi="Cambria"/>
          <w:b/>
        </w:rPr>
        <w:t xml:space="preserve"> – Analysis: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718"/>
        <w:gridCol w:w="4680"/>
        <w:gridCol w:w="3060"/>
      </w:tblGrid>
      <w:tr w:rsidR="00381611" w:rsidTr="00C44F1F">
        <w:tc>
          <w:tcPr>
            <w:tcW w:w="2718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Big Ideas from Movie:</w:t>
            </w:r>
          </w:p>
        </w:tc>
        <w:tc>
          <w:tcPr>
            <w:tcW w:w="4680" w:type="dxa"/>
          </w:tcPr>
          <w:p w:rsidR="00381611" w:rsidRPr="00381611" w:rsidRDefault="00381611" w:rsidP="0038161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Examples from </w:t>
            </w:r>
            <w:r>
              <w:rPr>
                <w:rFonts w:asciiTheme="minorHAnsi" w:hAnsiTheme="minorHAnsi"/>
                <w:i/>
              </w:rPr>
              <w:t xml:space="preserve">Perks… </w:t>
            </w:r>
          </w:p>
        </w:tc>
        <w:tc>
          <w:tcPr>
            <w:tcW w:w="3060" w:type="dxa"/>
          </w:tcPr>
          <w:p w:rsidR="00381611" w:rsidRPr="00381611" w:rsidRDefault="00381611" w:rsidP="00381611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Possible connections to </w:t>
            </w:r>
            <w:r>
              <w:rPr>
                <w:rFonts w:asciiTheme="minorHAnsi" w:hAnsiTheme="minorHAnsi"/>
                <w:i/>
              </w:rPr>
              <w:t>Catcher</w:t>
            </w:r>
          </w:p>
        </w:tc>
      </w:tr>
      <w:tr w:rsidR="00381611" w:rsidTr="00C44F1F">
        <w:tc>
          <w:tcPr>
            <w:tcW w:w="2718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  <w:r w:rsidRPr="00C44F1F">
              <w:rPr>
                <w:rFonts w:asciiTheme="minorHAnsi" w:hAnsiTheme="minorHAnsi"/>
                <w:b/>
              </w:rPr>
              <w:t>The need for people</w:t>
            </w:r>
            <w:r>
              <w:rPr>
                <w:rFonts w:asciiTheme="minorHAnsi" w:hAnsiTheme="minorHAnsi"/>
              </w:rPr>
              <w:t xml:space="preserve"> </w:t>
            </w:r>
            <w:r w:rsidRPr="00381611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connections (someone to listen to you and share your experiences with)</w:t>
            </w:r>
          </w:p>
          <w:p w:rsidR="00C44F1F" w:rsidRDefault="00C44F1F" w:rsidP="00381611">
            <w:pPr>
              <w:rPr>
                <w:rFonts w:asciiTheme="minorHAnsi" w:hAnsiTheme="minorHAnsi"/>
              </w:rPr>
            </w:pPr>
          </w:p>
          <w:p w:rsidR="00C44F1F" w:rsidRPr="00C44F1F" w:rsidRDefault="00C44F1F" w:rsidP="00381611">
            <w:pPr>
              <w:rPr>
                <w:rFonts w:asciiTheme="minorHAnsi" w:hAnsiTheme="minorHAnsi"/>
                <w:b/>
              </w:rPr>
            </w:pPr>
            <w:r w:rsidRPr="00C44F1F">
              <w:rPr>
                <w:rFonts w:asciiTheme="minorHAnsi" w:hAnsiTheme="minorHAnsi"/>
                <w:b/>
              </w:rPr>
              <w:t>Related themes:</w:t>
            </w:r>
          </w:p>
          <w:p w:rsidR="00C44F1F" w:rsidRDefault="00C44F1F" w:rsidP="00C44F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Isolation, moral support, coping mechanisms, protection</w:t>
            </w:r>
          </w:p>
        </w:tc>
        <w:tc>
          <w:tcPr>
            <w:tcW w:w="468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</w:tr>
      <w:tr w:rsidR="00381611" w:rsidTr="00C44F1F">
        <w:tc>
          <w:tcPr>
            <w:tcW w:w="2718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  <w:r w:rsidRPr="00C44F1F">
              <w:rPr>
                <w:rFonts w:asciiTheme="minorHAnsi" w:hAnsiTheme="minorHAnsi"/>
                <w:b/>
              </w:rPr>
              <w:t>The Mold</w:t>
            </w:r>
            <w:r>
              <w:rPr>
                <w:rFonts w:asciiTheme="minorHAnsi" w:hAnsiTheme="minorHAnsi"/>
              </w:rPr>
              <w:t xml:space="preserve"> </w:t>
            </w:r>
            <w:r w:rsidRPr="00381611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Who fits in? How is conformity emphasized? What happens to those that don’t fit in?</w:t>
            </w:r>
          </w:p>
          <w:p w:rsidR="00C44F1F" w:rsidRDefault="00C44F1F" w:rsidP="00381611">
            <w:pPr>
              <w:rPr>
                <w:rFonts w:asciiTheme="minorHAnsi" w:hAnsiTheme="minorHAnsi"/>
              </w:rPr>
            </w:pPr>
          </w:p>
          <w:p w:rsidR="00C44F1F" w:rsidRPr="00C44F1F" w:rsidRDefault="00C44F1F" w:rsidP="00381611">
            <w:pPr>
              <w:rPr>
                <w:rFonts w:asciiTheme="minorHAnsi" w:hAnsiTheme="minorHAnsi"/>
                <w:b/>
              </w:rPr>
            </w:pPr>
            <w:r w:rsidRPr="00C44F1F">
              <w:rPr>
                <w:rFonts w:asciiTheme="minorHAnsi" w:hAnsiTheme="minorHAnsi"/>
                <w:b/>
              </w:rPr>
              <w:t>Related themes:</w:t>
            </w:r>
          </w:p>
          <w:p w:rsidR="00C44F1F" w:rsidRDefault="00C44F1F" w:rsidP="00C44F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Conformity, isolation, coping mechanisms, sources of pain, protection</w:t>
            </w:r>
          </w:p>
        </w:tc>
        <w:tc>
          <w:tcPr>
            <w:tcW w:w="468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</w:tr>
      <w:tr w:rsidR="00381611" w:rsidTr="00C44F1F">
        <w:tc>
          <w:tcPr>
            <w:tcW w:w="2718" w:type="dxa"/>
          </w:tcPr>
          <w:p w:rsidR="00381611" w:rsidRPr="00C44F1F" w:rsidRDefault="00381611" w:rsidP="00381611">
            <w:pPr>
              <w:rPr>
                <w:rFonts w:asciiTheme="minorHAnsi" w:hAnsiTheme="minorHAnsi"/>
                <w:b/>
              </w:rPr>
            </w:pPr>
            <w:r w:rsidRPr="00C44F1F">
              <w:rPr>
                <w:rFonts w:asciiTheme="minorHAnsi" w:hAnsiTheme="minorHAnsi"/>
                <w:b/>
              </w:rPr>
              <w:lastRenderedPageBreak/>
              <w:t>Effects of the past and/or fear of the future</w:t>
            </w:r>
          </w:p>
          <w:p w:rsidR="00C44F1F" w:rsidRDefault="00C44F1F" w:rsidP="00381611">
            <w:pPr>
              <w:rPr>
                <w:rFonts w:asciiTheme="minorHAnsi" w:hAnsiTheme="minorHAnsi"/>
              </w:rPr>
            </w:pPr>
          </w:p>
          <w:p w:rsidR="00C44F1F" w:rsidRPr="00C44F1F" w:rsidRDefault="00C44F1F" w:rsidP="00C44F1F">
            <w:pPr>
              <w:rPr>
                <w:rFonts w:asciiTheme="minorHAnsi" w:hAnsiTheme="minorHAnsi"/>
                <w:b/>
              </w:rPr>
            </w:pPr>
            <w:r w:rsidRPr="00C44F1F">
              <w:rPr>
                <w:rFonts w:asciiTheme="minorHAnsi" w:hAnsiTheme="minorHAnsi"/>
                <w:b/>
              </w:rPr>
              <w:t>Related themes:</w:t>
            </w:r>
          </w:p>
          <w:p w:rsidR="00C44F1F" w:rsidRDefault="00C44F1F" w:rsidP="003816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Future goals, choices affecting behaviour, maturity, coping mechanisms, sources of pain, protection</w:t>
            </w:r>
          </w:p>
        </w:tc>
        <w:tc>
          <w:tcPr>
            <w:tcW w:w="468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</w:tr>
      <w:tr w:rsidR="00381611" w:rsidTr="00C44F1F">
        <w:tc>
          <w:tcPr>
            <w:tcW w:w="2718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  <w:r w:rsidRPr="00C44F1F">
              <w:rPr>
                <w:rFonts w:asciiTheme="minorHAnsi" w:hAnsiTheme="minorHAnsi"/>
                <w:b/>
              </w:rPr>
              <w:t>Hope</w:t>
            </w:r>
            <w:r>
              <w:rPr>
                <w:rFonts w:asciiTheme="minorHAnsi" w:hAnsiTheme="minorHAnsi"/>
              </w:rPr>
              <w:t xml:space="preserve"> (for the characters, for society)</w:t>
            </w:r>
          </w:p>
          <w:p w:rsidR="00C44F1F" w:rsidRDefault="00C44F1F" w:rsidP="00381611">
            <w:pPr>
              <w:rPr>
                <w:rFonts w:asciiTheme="minorHAnsi" w:hAnsiTheme="minorHAnsi"/>
              </w:rPr>
            </w:pPr>
          </w:p>
          <w:p w:rsidR="00C44F1F" w:rsidRPr="00C44F1F" w:rsidRDefault="00C44F1F" w:rsidP="00C44F1F">
            <w:pPr>
              <w:rPr>
                <w:rFonts w:asciiTheme="minorHAnsi" w:hAnsiTheme="minorHAnsi"/>
                <w:b/>
              </w:rPr>
            </w:pPr>
            <w:r w:rsidRPr="00C44F1F">
              <w:rPr>
                <w:rFonts w:asciiTheme="minorHAnsi" w:hAnsiTheme="minorHAnsi"/>
                <w:b/>
              </w:rPr>
              <w:t>Related themes:</w:t>
            </w:r>
          </w:p>
          <w:p w:rsidR="00C44F1F" w:rsidRDefault="00C44F1F" w:rsidP="003816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Future goals, choices affecting behaviour, maturity</w:t>
            </w:r>
          </w:p>
        </w:tc>
        <w:tc>
          <w:tcPr>
            <w:tcW w:w="468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</w:tr>
      <w:tr w:rsidR="00381611" w:rsidTr="00C44F1F">
        <w:tc>
          <w:tcPr>
            <w:tcW w:w="10458" w:type="dxa"/>
            <w:gridSpan w:val="3"/>
          </w:tcPr>
          <w:p w:rsidR="00381611" w:rsidRDefault="00381611" w:rsidP="003816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Key Quotations about life: </w:t>
            </w: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  <w:p w:rsidR="00381611" w:rsidRDefault="00381611" w:rsidP="00381611">
            <w:pPr>
              <w:rPr>
                <w:rFonts w:asciiTheme="minorHAnsi" w:hAnsiTheme="minorHAnsi"/>
              </w:rPr>
            </w:pPr>
          </w:p>
        </w:tc>
      </w:tr>
    </w:tbl>
    <w:p w:rsidR="00C44F1F" w:rsidRDefault="00C44F1F" w:rsidP="00C44F1F">
      <w:pPr>
        <w:rPr>
          <w:rFonts w:ascii="Cambria" w:hAnsi="Cambria"/>
          <w:b/>
        </w:rPr>
      </w:pPr>
    </w:p>
    <w:p w:rsidR="00C44F1F" w:rsidRPr="00C44F1F" w:rsidRDefault="00C44F1F" w:rsidP="00C44F1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Step 3 - </w:t>
      </w:r>
      <w:r w:rsidRPr="00C44F1F">
        <w:rPr>
          <w:rFonts w:ascii="Cambria" w:hAnsi="Cambria"/>
        </w:rPr>
        <w:t>After finishing the film (and while still reading the novel):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C44F1F" w:rsidTr="00B2186F">
        <w:tc>
          <w:tcPr>
            <w:tcW w:w="10152" w:type="dxa"/>
            <w:gridSpan w:val="2"/>
          </w:tcPr>
          <w:p w:rsidR="00C44F1F" w:rsidRDefault="00C44F1F" w:rsidP="00B21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 Driving Question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:</w:t>
            </w:r>
          </w:p>
          <w:p w:rsidR="00C44F1F" w:rsidRDefault="00C44F1F" w:rsidP="00B2186F">
            <w:pPr>
              <w:rPr>
                <w:rFonts w:asciiTheme="minorHAnsi" w:hAnsiTheme="minorHAnsi"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</w:rPr>
            </w:pPr>
          </w:p>
        </w:tc>
      </w:tr>
      <w:tr w:rsidR="00C44F1F" w:rsidTr="00B2186F">
        <w:tc>
          <w:tcPr>
            <w:tcW w:w="5076" w:type="dxa"/>
          </w:tcPr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Ideas from </w:t>
            </w:r>
            <w:r>
              <w:rPr>
                <w:rFonts w:asciiTheme="minorHAnsi" w:hAnsiTheme="minorHAnsi"/>
                <w:i/>
              </w:rPr>
              <w:t>The Perks of Being a Wallflower</w:t>
            </w: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Pr="00983EDA" w:rsidRDefault="00C44F1F" w:rsidP="00B2186F">
            <w:pPr>
              <w:rPr>
                <w:rFonts w:asciiTheme="minorHAnsi" w:hAnsiTheme="minorHAnsi"/>
              </w:rPr>
            </w:pPr>
          </w:p>
        </w:tc>
        <w:tc>
          <w:tcPr>
            <w:tcW w:w="5076" w:type="dxa"/>
          </w:tcPr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Ideas from </w:t>
            </w:r>
            <w:r>
              <w:rPr>
                <w:rFonts w:asciiTheme="minorHAnsi" w:hAnsiTheme="minorHAnsi"/>
                <w:i/>
              </w:rPr>
              <w:t>The Cather in the Rye</w:t>
            </w: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Default="00C44F1F" w:rsidP="00B2186F">
            <w:pPr>
              <w:rPr>
                <w:rFonts w:asciiTheme="minorHAnsi" w:hAnsiTheme="minorHAnsi"/>
                <w:i/>
              </w:rPr>
            </w:pPr>
          </w:p>
          <w:p w:rsidR="00C44F1F" w:rsidRPr="00983EDA" w:rsidRDefault="00C44F1F" w:rsidP="00B2186F">
            <w:pPr>
              <w:rPr>
                <w:rFonts w:asciiTheme="minorHAnsi" w:hAnsiTheme="minorHAnsi"/>
                <w:i/>
              </w:rPr>
            </w:pPr>
          </w:p>
        </w:tc>
      </w:tr>
    </w:tbl>
    <w:p w:rsidR="00A355EF" w:rsidRPr="00EE6ED3" w:rsidRDefault="00A355EF" w:rsidP="00EE6ED3">
      <w:pPr>
        <w:pStyle w:val="NoSpacing"/>
        <w:rPr>
          <w:rFonts w:asciiTheme="minorHAnsi" w:hAnsiTheme="minorHAnsi"/>
        </w:rPr>
      </w:pPr>
    </w:p>
    <w:sectPr w:rsidR="00A355EF" w:rsidRPr="00EE6ED3" w:rsidSect="00EE6ED3"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0D80"/>
    <w:multiLevelType w:val="multilevel"/>
    <w:tmpl w:val="1C1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39FC"/>
    <w:multiLevelType w:val="hybridMultilevel"/>
    <w:tmpl w:val="D5329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D3"/>
    <w:rsid w:val="00381611"/>
    <w:rsid w:val="00983EDA"/>
    <w:rsid w:val="00A355EF"/>
    <w:rsid w:val="00C44F1F"/>
    <w:rsid w:val="00E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ED3"/>
    <w:rPr>
      <w:rFonts w:eastAsia="Arial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D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E6ED3"/>
    <w:pPr>
      <w:ind w:left="720"/>
      <w:contextualSpacing/>
    </w:pPr>
  </w:style>
  <w:style w:type="table" w:styleId="TableGrid">
    <w:name w:val="Table Grid"/>
    <w:basedOn w:val="TableNormal"/>
    <w:uiPriority w:val="59"/>
    <w:rsid w:val="003816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6ED3"/>
    <w:rPr>
      <w:rFonts w:eastAsia="Arial"/>
      <w:color w:val="00000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D3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E6ED3"/>
    <w:pPr>
      <w:ind w:left="720"/>
      <w:contextualSpacing/>
    </w:pPr>
  </w:style>
  <w:style w:type="table" w:styleId="TableGrid">
    <w:name w:val="Table Grid"/>
    <w:basedOn w:val="TableNormal"/>
    <w:uiPriority w:val="59"/>
    <w:rsid w:val="003816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2015-11-27T17:55:00Z</dcterms:created>
  <dcterms:modified xsi:type="dcterms:W3CDTF">2016-05-10T16:54:00Z</dcterms:modified>
</cp:coreProperties>
</file>